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1" w:lineRule="auto"/>
        <w:ind w:left="0" w:right="0" w:firstLine="0"/>
        <w:jc w:val="left"/>
        <w:rPr>
          <w:b w:val="1"/>
          <w:sz w:val="24"/>
          <w:szCs w:val="24"/>
        </w:rPr>
      </w:pPr>
      <w:r w:rsidDel="00000000" w:rsidR="00000000" w:rsidRPr="00000000">
        <w:rPr>
          <w:b w:val="1"/>
          <w:sz w:val="24"/>
          <w:szCs w:val="24"/>
          <w:rtl w:val="0"/>
        </w:rPr>
        <w:t xml:space="preserve">PROCEDURA DI SELEZIONE</w:t>
      </w:r>
    </w:p>
    <w:p w:rsidR="00000000" w:rsidDel="00000000" w:rsidP="00000000" w:rsidRDefault="00000000" w:rsidRPr="00000000" w14:paraId="00000002">
      <w:pPr>
        <w:spacing w:before="0" w:lineRule="auto"/>
        <w:ind w:left="12" w:right="0" w:firstLine="0"/>
        <w:jc w:val="left"/>
        <w:rPr>
          <w:b w:val="1"/>
          <w:sz w:val="24"/>
          <w:szCs w:val="24"/>
        </w:rPr>
      </w:pPr>
      <w:r w:rsidDel="00000000" w:rsidR="00000000" w:rsidRPr="00000000">
        <w:rPr>
          <w:b w:val="1"/>
          <w:sz w:val="24"/>
          <w:szCs w:val="24"/>
          <w:rtl w:val="0"/>
        </w:rPr>
        <w:t xml:space="preserve">INFORMATIVA IN RELAZIONE AL TRATTAMENTO DEI DATI PERSONALI (AI SENSI DEL REGOLAMENTO UE 2016/679 E DEL DECRETO LEGISLATIVO N. 196/2003 COME MODIFICATO DAL DECRETO LEGISLATIVO N.</w:t>
      </w:r>
    </w:p>
    <w:p w:rsidR="00000000" w:rsidDel="00000000" w:rsidP="00000000" w:rsidRDefault="00000000" w:rsidRPr="00000000" w14:paraId="00000003">
      <w:pPr>
        <w:spacing w:before="0" w:line="293.00000000000006" w:lineRule="auto"/>
        <w:ind w:left="12" w:right="0" w:firstLine="0"/>
        <w:jc w:val="left"/>
        <w:rPr>
          <w:b w:val="1"/>
          <w:sz w:val="24"/>
          <w:szCs w:val="24"/>
        </w:rPr>
      </w:pPr>
      <w:r w:rsidDel="00000000" w:rsidR="00000000" w:rsidRPr="00000000">
        <w:rPr>
          <w:b w:val="1"/>
          <w:sz w:val="24"/>
          <w:szCs w:val="24"/>
          <w:rtl w:val="0"/>
        </w:rPr>
        <w:t xml:space="preserve">101/2018)</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before="0" w:lineRule="auto"/>
        <w:ind w:left="732" w:right="0" w:firstLine="0"/>
        <w:jc w:val="left"/>
        <w:rPr>
          <w:b w:val="1"/>
          <w:sz w:val="24"/>
          <w:szCs w:val="24"/>
        </w:rPr>
      </w:pPr>
      <w:r w:rsidDel="00000000" w:rsidR="00000000" w:rsidRPr="00000000">
        <w:rPr>
          <w:b w:val="1"/>
          <w:sz w:val="24"/>
          <w:szCs w:val="24"/>
          <w:rtl w:val="0"/>
        </w:rPr>
        <w:t xml:space="preserve">Premessa</w: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8"/>
        </w:tabs>
        <w:spacing w:after="0" w:before="120" w:line="259" w:lineRule="auto"/>
        <w:ind w:left="578" w:right="571"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 bando free mover per progetti del DSF a.a. 202</w:t>
      </w:r>
      <w:r w:rsidDel="00000000" w:rsidR="00000000" w:rsidRPr="00000000">
        <w:rPr>
          <w:sz w:val="24"/>
          <w:szCs w:val="24"/>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6"/>
          <w:tab w:val="left" w:leader="none" w:pos="578"/>
        </w:tabs>
        <w:spacing w:after="0" w:before="0" w:line="259" w:lineRule="auto"/>
        <w:ind w:left="578" w:right="57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sono trattati in osservanza ai principi di liceità, correttezza e trasparenza in modo tale da</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garantirne la sicurezza e la riservatezza.</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8"/>
        </w:tabs>
        <w:spacing w:after="0" w:before="0" w:line="259" w:lineRule="auto"/>
        <w:ind w:left="578" w:right="573"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Resta ferma l’osservanza da parte dell’ente della vigente normativa in materia di trasparenza e di</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pubblicazione obbligatoria di dati e documenti.</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8"/>
        </w:tabs>
        <w:spacing w:after="0" w:before="0" w:line="254" w:lineRule="auto"/>
        <w:ind w:left="578" w:right="578"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presenti informazioni potrebbero subire delle variazioni nel tempo e si deve verificare nella sezione Privacy dell’Università la versione più aggiornata.</w:t>
      </w:r>
    </w:p>
    <w:p w:rsidR="00000000" w:rsidDel="00000000" w:rsidP="00000000" w:rsidRDefault="00000000" w:rsidRPr="00000000" w14:paraId="0000000A">
      <w:pPr>
        <w:pStyle w:val="Heading1"/>
        <w:spacing w:before="5" w:lineRule="auto"/>
        <w:ind w:left="12" w:firstLine="0"/>
        <w:rPr/>
      </w:pPr>
      <w:r w:rsidDel="00000000" w:rsidR="00000000" w:rsidRPr="00000000">
        <w:rPr>
          <w:rtl w:val="0"/>
        </w:rPr>
        <w:t xml:space="preserve">Definizioni</w:t>
      </w:r>
    </w:p>
    <w:p w:rsidR="00000000" w:rsidDel="00000000" w:rsidP="00000000" w:rsidRDefault="00000000" w:rsidRPr="00000000" w14:paraId="0000000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78"/>
        </w:tabs>
        <w:spacing w:after="0" w:before="122" w:line="256" w:lineRule="auto"/>
        <w:ind w:left="578" w:right="568"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Dato personale: qualsiasi informazione riguardante una persona fisica identificata o identificabile (“interessato”).</w:t>
      </w:r>
    </w:p>
    <w:p w:rsidR="00000000" w:rsidDel="00000000" w:rsidP="00000000" w:rsidRDefault="00000000" w:rsidRPr="00000000" w14:paraId="0000000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78"/>
        </w:tabs>
        <w:spacing w:after="0" w:before="4" w:line="240" w:lineRule="auto"/>
        <w:ind w:left="578" w:right="0"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Titolare del trattamento: la persona fisica o giuridica, l’autorità pubblica, il servizio o altro organismo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57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singolarmente o insieme ad altri, determina le finalità e i mezzi del trattamento di dati personali.</w:t>
      </w:r>
    </w:p>
    <w:p w:rsidR="00000000" w:rsidDel="00000000" w:rsidP="00000000" w:rsidRDefault="00000000" w:rsidRPr="00000000" w14:paraId="0000000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74"/>
          <w:tab w:val="left" w:leader="none" w:pos="578"/>
        </w:tabs>
        <w:spacing w:after="0" w:before="25" w:line="259" w:lineRule="auto"/>
        <w:ind w:left="578" w:right="57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Responsabile del trattamento: la persona fisica o giuridica, l’autorità pubblica, il servizio o altro organismo che tratta dati personali per conto del titolare del trattamento.</w:t>
      </w:r>
    </w:p>
    <w:p w:rsidR="00000000" w:rsidDel="00000000" w:rsidP="00000000" w:rsidRDefault="00000000" w:rsidRPr="00000000" w14:paraId="0000000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75"/>
          <w:tab w:val="left" w:leader="none" w:pos="578"/>
        </w:tabs>
        <w:spacing w:after="0" w:before="0" w:line="259" w:lineRule="auto"/>
        <w:ind w:left="578" w:right="568"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rsidR="00000000" w:rsidDel="00000000" w:rsidP="00000000" w:rsidRDefault="00000000" w:rsidRPr="00000000" w14:paraId="0000001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76"/>
          <w:tab w:val="left" w:leader="none" w:pos="578"/>
        </w:tabs>
        <w:spacing w:after="0" w:before="0" w:line="254" w:lineRule="auto"/>
        <w:ind w:left="578" w:right="587"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Destinatari: la persona fisica o giuridica, l'autorità pubblica, il servizio o un altro organismo che riceve comunicazione di dati personali, che si tratti o meno di terzi.</w:t>
      </w:r>
    </w:p>
    <w:p w:rsidR="00000000" w:rsidDel="00000000" w:rsidP="00000000" w:rsidRDefault="00000000" w:rsidRPr="00000000" w14:paraId="0000001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75"/>
          <w:tab w:val="left" w:leader="none" w:pos="578"/>
        </w:tabs>
        <w:spacing w:after="0" w:before="7" w:line="259" w:lineRule="auto"/>
        <w:ind w:left="578" w:right="568"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74"/>
          <w:tab w:val="left" w:leader="none" w:pos="578"/>
        </w:tabs>
        <w:spacing w:after="0" w:before="0" w:line="259" w:lineRule="auto"/>
        <w:ind w:left="578" w:right="568"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Comunicazione: il dare conoscenza dei dati personali a uno o più soggetti determinati diversi dall’interessato, dal responsabile o dalle persone autorizzate, in qualunque forma, anche mediante la loro messa a disposizione, consultazione o mediante interconnessione.</w:t>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74"/>
          <w:tab w:val="left" w:leader="none" w:pos="578"/>
        </w:tabs>
        <w:spacing w:after="0" w:before="0" w:line="259" w:lineRule="auto"/>
        <w:ind w:left="578" w:right="581"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Diffusione: il dare conoscenza dei dati personali a soggetti indeterminati, in qualunque forma, anche mediante la loro messa a disposizione o consultazione.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ind w:left="12" w:right="538" w:firstLine="720"/>
        <w:rPr/>
        <w:sectPr>
          <w:headerReference r:id="rId7" w:type="default"/>
          <w:pgSz w:h="16850" w:w="11920" w:orient="portrait"/>
          <w:pgMar w:bottom="280" w:top="1580" w:left="708" w:right="141" w:header="554" w:footer="0"/>
          <w:pgNumType w:start="1"/>
        </w:sectPr>
      </w:pPr>
      <w:r w:rsidDel="00000000" w:rsidR="00000000" w:rsidRPr="00000000">
        <w:rPr>
          <w:rtl w:val="0"/>
        </w:rPr>
        <w:t xml:space="preserve">Identità e dati di contatto del Titolare del Trattamento e del Responsabile per la Protezione dei Dati Personali</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12" w:right="56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Titolare del trattamento: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l’Università degli Studi del Piemonte Orientale “Amedeo Avogadro” è il titolare del trattamento dei Suoi dati personali. I dati di contatto del titolare del trattamento sono - Rettorato, via Duomo, 6 - 13100 Vercelli – PEC: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protocollo@pec.uniupo.it</w:t>
        </w:r>
      </w:hyperlink>
      <w:hyperlink r:id="r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Indirizzo di posta elettronica ordinaria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affarigiuridici@uniupo.it</w:t>
        </w:r>
      </w:hyperlink>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spacing w:before="62" w:lineRule="auto"/>
        <w:ind w:left="12" w:right="573" w:firstLine="0"/>
        <w:jc w:val="both"/>
        <w:rPr>
          <w:sz w:val="24"/>
          <w:szCs w:val="24"/>
        </w:rPr>
      </w:pPr>
      <w:r w:rsidDel="00000000" w:rsidR="00000000" w:rsidRPr="00000000">
        <w:rPr>
          <w:b w:val="1"/>
          <w:sz w:val="24"/>
          <w:szCs w:val="24"/>
          <w:rtl w:val="0"/>
        </w:rPr>
        <w:t xml:space="preserve">Responsabile della protezione dei dati (“DPO”): </w:t>
      </w:r>
      <w:r w:rsidDel="00000000" w:rsidR="00000000" w:rsidRPr="00000000">
        <w:rPr>
          <w:sz w:val="24"/>
          <w:szCs w:val="24"/>
          <w:rtl w:val="0"/>
        </w:rPr>
        <w:t xml:space="preserve">Il Responsabile della protezione dei dati (”DPO”) può essere contattato all’indirizzo e-mail </w:t>
      </w:r>
      <w:hyperlink r:id="rId11">
        <w:r w:rsidDel="00000000" w:rsidR="00000000" w:rsidRPr="00000000">
          <w:rPr>
            <w:color w:val="0000ff"/>
            <w:sz w:val="24"/>
            <w:szCs w:val="24"/>
            <w:u w:val="single"/>
            <w:rtl w:val="0"/>
          </w:rPr>
          <w:t xml:space="preserve">dpo@unipo.it</w:t>
        </w:r>
      </w:hyperlink>
      <w:hyperlink r:id="rId12">
        <w:r w:rsidDel="00000000" w:rsidR="00000000" w:rsidRPr="00000000">
          <w:rPr>
            <w:sz w:val="24"/>
            <w:szCs w:val="24"/>
            <w:rtl w:val="0"/>
          </w:rPr>
          <w:t xml:space="preserve">.</w:t>
        </w:r>
      </w:hyperlink>
      <w:r w:rsidDel="00000000" w:rsidR="00000000" w:rsidRPr="00000000">
        <w:rPr>
          <w:rtl w:val="0"/>
        </w:rPr>
      </w:r>
    </w:p>
    <w:p w:rsidR="00000000" w:rsidDel="00000000" w:rsidP="00000000" w:rsidRDefault="00000000" w:rsidRPr="00000000" w14:paraId="0000001A">
      <w:pPr>
        <w:pStyle w:val="Heading1"/>
        <w:spacing w:before="120" w:lineRule="auto"/>
        <w:ind w:firstLine="732"/>
        <w:jc w:val="both"/>
        <w:rPr/>
      </w:pPr>
      <w:r w:rsidDel="00000000" w:rsidR="00000000" w:rsidRPr="00000000">
        <w:rPr>
          <w:rtl w:val="0"/>
        </w:rPr>
        <w:t xml:space="preserve">Finalità e base giuridica del trattamento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2" w:right="57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Finalità istituzionali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 Suoi dati personali saranno trattati ai fini della partecipazione alla selezione e dunque per l’esecuzione di un compito di interesse pubblico (base giuridica: Art. 6 (1) (e) del GDPR e Art. 9 (2) (g) del GDPR e art. 2-sexies lettera bb) del Codice Privacy).</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richiesti sono quelli necessari ai fini della partecipazione come indicato nell’avviso di selezione.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Il conferimento dei dati è facoltativo, tuttavia in caso di mancato conferimento dei dati l’ente non potrà</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garantirle di partecipare alla selezione.</w:t>
      </w:r>
      <w:r w:rsidDel="00000000" w:rsidR="00000000" w:rsidRPr="00000000">
        <w:rPr>
          <w:rtl w:val="0"/>
        </w:rPr>
      </w:r>
    </w:p>
    <w:p w:rsidR="00000000" w:rsidDel="00000000" w:rsidP="00000000" w:rsidRDefault="00000000" w:rsidRPr="00000000" w14:paraId="0000001F">
      <w:pPr>
        <w:spacing w:before="0" w:lineRule="auto"/>
        <w:ind w:left="12" w:right="570" w:firstLine="0"/>
        <w:jc w:val="both"/>
        <w:rPr>
          <w:sz w:val="24"/>
          <w:szCs w:val="24"/>
        </w:rPr>
      </w:pPr>
      <w:r w:rsidDel="00000000" w:rsidR="00000000" w:rsidRPr="00000000">
        <w:rPr>
          <w:b w:val="1"/>
          <w:sz w:val="24"/>
          <w:szCs w:val="24"/>
          <w:rtl w:val="0"/>
        </w:rPr>
        <w:t xml:space="preserve">Finalità legate all’adempimento degli obblighi Legge e per la tutela in giudizio</w:t>
      </w:r>
      <w:r w:rsidDel="00000000" w:rsidR="00000000" w:rsidRPr="00000000">
        <w:rPr>
          <w:sz w:val="24"/>
          <w:szCs w:val="24"/>
          <w:rtl w:val="0"/>
        </w:rPr>
        <w:t xml:space="preserve">: i Suoi dati personali saranno inoltre trattati per adempiere agli obblighi di legge cui è soggetto il titolare del trattamento (base giuridica: Art. (6) (1).(c) GDPR) e per la tutela in giudizio dell’ente (art. 9 (2) (f) GDPR)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57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conferimento dei dati è obbligatorio per adempiere a specifici obblighi di legge e pertanto è indispensabile per partecipare alla selezione.</w:t>
      </w:r>
    </w:p>
    <w:p w:rsidR="00000000" w:rsidDel="00000000" w:rsidP="00000000" w:rsidRDefault="00000000" w:rsidRPr="00000000" w14:paraId="00000021">
      <w:pPr>
        <w:pStyle w:val="Heading1"/>
        <w:spacing w:before="116" w:lineRule="auto"/>
        <w:ind w:left="12" w:right="630" w:firstLine="720"/>
        <w:jc w:val="both"/>
        <w:rPr/>
      </w:pPr>
      <w:r w:rsidDel="00000000" w:rsidR="00000000" w:rsidRPr="00000000">
        <w:rPr>
          <w:rtl w:val="0"/>
        </w:rPr>
        <w:t xml:space="preserve">Categorie di destinatari dei dati personali e trasferimento di dati personali in un Paese terzo o fuori dallo Spazio Economico Europeo (SEE).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il raggiungimento delle finalità istituzionali dell’Università o in base a specifici obblighi di legge i Suoi dati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personali saranno accessibili alle seguenti categorie di soggetti:</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32"/>
        </w:tabs>
        <w:spacing w:after="0" w:before="4" w:line="259" w:lineRule="auto"/>
        <w:ind w:left="732" w:right="571"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32"/>
        </w:tabs>
        <w:spacing w:after="0" w:before="0" w:line="259" w:lineRule="auto"/>
        <w:ind w:left="732" w:right="5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soggetti nominati responsabili del trattamento (ex art. 28 Regolamento) o titolari autonomi quali: 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rsidR="00000000" w:rsidDel="00000000" w:rsidP="00000000" w:rsidRDefault="00000000" w:rsidRPr="00000000" w14:paraId="00000026">
      <w:pPr>
        <w:pStyle w:val="Heading1"/>
        <w:spacing w:before="176" w:lineRule="auto"/>
        <w:ind w:firstLine="732"/>
        <w:jc w:val="both"/>
        <w:rPr/>
      </w:pPr>
      <w:r w:rsidDel="00000000" w:rsidR="00000000" w:rsidRPr="00000000">
        <w:rPr>
          <w:rtl w:val="0"/>
        </w:rPr>
        <w:t xml:space="preserve">Trasferimento di dati all’estero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2" w:right="5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rsidR="00000000" w:rsidDel="00000000" w:rsidP="00000000" w:rsidRDefault="00000000" w:rsidRPr="00000000" w14:paraId="00000028">
      <w:pPr>
        <w:pStyle w:val="Heading1"/>
        <w:spacing w:before="119" w:lineRule="auto"/>
        <w:ind w:firstLine="732"/>
        <w:jc w:val="both"/>
        <w:rPr/>
      </w:pPr>
      <w:r w:rsidDel="00000000" w:rsidR="00000000" w:rsidRPr="00000000">
        <w:rPr>
          <w:rtl w:val="0"/>
        </w:rPr>
        <w:t xml:space="preserve">Periodo di conservazione dei dati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2" w:right="568"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50" w:w="11920" w:orient="portrait"/>
          <w:pgMar w:bottom="280" w:top="1580" w:left="708" w:right="141" w:header="554" w:footer="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necessari per la partecipazione alla selezione e contenuti negli atti e nei provvedimenti afferenti la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000000" w:rsidDel="00000000" w:rsidP="00000000" w:rsidRDefault="00000000" w:rsidRPr="00000000" w14:paraId="0000002A">
      <w:pPr>
        <w:pStyle w:val="Heading1"/>
        <w:spacing w:before="245" w:lineRule="auto"/>
        <w:ind w:firstLine="732"/>
        <w:rPr/>
      </w:pPr>
      <w:r w:rsidDel="00000000" w:rsidR="00000000" w:rsidRPr="00000000">
        <w:rPr>
          <w:rtl w:val="0"/>
        </w:rPr>
        <w:t xml:space="preserve">Diritti dell’interessato</w:t>
      </w:r>
    </w:p>
    <w:p w:rsidR="00000000" w:rsidDel="00000000" w:rsidP="00000000" w:rsidRDefault="00000000" w:rsidRPr="00000000" w14:paraId="0000002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78"/>
        </w:tabs>
        <w:spacing w:after="0" w:before="120" w:line="240" w:lineRule="auto"/>
        <w:ind w:left="578" w:right="0" w:hanging="56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Elenco dei diritti</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Lei gode di numerosi diritti, qui elencati:</w:t>
      </w:r>
    </w:p>
    <w:p w:rsidR="00000000" w:rsidDel="00000000" w:rsidP="00000000" w:rsidRDefault="00000000" w:rsidRPr="00000000" w14:paraId="0000002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732"/>
        </w:tabs>
        <w:spacing w:after="0" w:before="92" w:line="240" w:lineRule="auto"/>
        <w:ind w:left="73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Diritto di accesso ai dati personali.</w:t>
      </w:r>
    </w:p>
    <w:p w:rsidR="00000000" w:rsidDel="00000000" w:rsidP="00000000" w:rsidRDefault="00000000" w:rsidRPr="00000000" w14:paraId="0000002E">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732"/>
        </w:tabs>
        <w:spacing w:after="0" w:before="75" w:line="240" w:lineRule="auto"/>
        <w:ind w:left="73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Diritto di rettifica.</w:t>
      </w:r>
    </w:p>
    <w:p w:rsidR="00000000" w:rsidDel="00000000" w:rsidP="00000000" w:rsidRDefault="00000000" w:rsidRPr="00000000" w14:paraId="0000002F">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732"/>
        </w:tabs>
        <w:spacing w:after="0" w:before="73" w:line="240" w:lineRule="auto"/>
        <w:ind w:left="73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 casi previsti dalla legge, il diritto alla cancellazione dei dati (cd. diritto all’oblio).</w:t>
      </w:r>
    </w:p>
    <w:p w:rsidR="00000000" w:rsidDel="00000000" w:rsidP="00000000" w:rsidRDefault="00000000" w:rsidRPr="00000000" w14:paraId="00000030">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732"/>
        </w:tabs>
        <w:spacing w:after="0" w:before="73" w:line="240" w:lineRule="auto"/>
        <w:ind w:left="73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 casi previsti dalla legge, il diritto alla limitazione del trattamento dei dati.</w:t>
      </w:r>
    </w:p>
    <w:p w:rsidR="00000000" w:rsidDel="00000000" w:rsidP="00000000" w:rsidRDefault="00000000" w:rsidRPr="00000000" w14:paraId="0000003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732"/>
        </w:tabs>
        <w:spacing w:after="0" w:before="75" w:line="240" w:lineRule="auto"/>
        <w:ind w:left="73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 casi previsti dalla legge, il diritto alla portabilità dei dati.</w:t>
      </w:r>
    </w:p>
    <w:p w:rsidR="00000000" w:rsidDel="00000000" w:rsidP="00000000" w:rsidRDefault="00000000" w:rsidRPr="00000000" w14:paraId="00000032">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732"/>
        </w:tabs>
        <w:spacing w:after="0" w:before="74" w:line="240" w:lineRule="auto"/>
        <w:ind w:left="73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 casi previsti dalla legge, il diritto di opporsi alle attività di trattamento.</w:t>
      </w:r>
    </w:p>
    <w:p w:rsidR="00000000" w:rsidDel="00000000" w:rsidP="00000000" w:rsidRDefault="00000000" w:rsidRPr="00000000" w14:paraId="00000033">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732"/>
        </w:tabs>
        <w:spacing w:after="0" w:before="96" w:line="223" w:lineRule="auto"/>
        <w:ind w:left="732" w:right="64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caso di trattamento basato sul consenso, la possibilità di revocarlo in ogni tempo fermo restando la liceità del trattamento basato sul consenso successivamente revocato.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numPr>
          <w:ilvl w:val="2"/>
          <w:numId w:val="2"/>
        </w:numPr>
        <w:tabs>
          <w:tab w:val="left" w:leader="none" w:pos="578"/>
        </w:tabs>
        <w:spacing w:after="0" w:before="0" w:line="240" w:lineRule="auto"/>
        <w:ind w:left="578" w:right="0" w:hanging="566"/>
        <w:jc w:val="left"/>
        <w:rPr/>
      </w:pPr>
      <w:r w:rsidDel="00000000" w:rsidR="00000000" w:rsidRPr="00000000">
        <w:rPr>
          <w:rtl w:val="0"/>
        </w:rPr>
        <w:t xml:space="preserve">Esercizio dei diritti</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Lei può fare richiesta di esercitare tali diritti usando i dati di contatto del titolare del trattamento e del responsabile per la protezione dei dati.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relazione ad un trattamento che Lei ritiene non conforme alla normativa, Lei può proporre reclamo alla</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competente autorità di controllo che, per l’Italia, è il Garante per la protezione dei dati personali.</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alternativa può proporre reclamo presso l’Autorità Garante dello Stato UE in cui risiede o abitualmente lavora oppure nel luogo ove si è verificata la presunta violazione.</w:t>
      </w:r>
    </w:p>
    <w:sectPr>
      <w:type w:val="nextPage"/>
      <w:pgSz w:h="16850" w:w="11920" w:orient="portrait"/>
      <w:pgMar w:bottom="280" w:top="1580" w:left="708" w:right="141" w:header="55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ucida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457200</wp:posOffset>
          </wp:positionH>
          <wp:positionV relativeFrom="page">
            <wp:posOffset>351789</wp:posOffset>
          </wp:positionV>
          <wp:extent cx="1112659" cy="51752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2659" cy="5175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32" w:hanging="360"/>
      </w:pPr>
      <w:rPr>
        <w:rFonts w:ascii="Calibri" w:cs="Calibri" w:eastAsia="Calibri" w:hAnsi="Calibri"/>
        <w:b w:val="0"/>
        <w:i w:val="0"/>
        <w:sz w:val="24"/>
        <w:szCs w:val="24"/>
      </w:rPr>
    </w:lvl>
    <w:lvl w:ilvl="1">
      <w:start w:val="0"/>
      <w:numFmt w:val="bullet"/>
      <w:lvlText w:val="•"/>
      <w:lvlJc w:val="left"/>
      <w:pPr>
        <w:ind w:left="1772" w:hanging="360"/>
      </w:pPr>
      <w:rPr/>
    </w:lvl>
    <w:lvl w:ilvl="2">
      <w:start w:val="0"/>
      <w:numFmt w:val="bullet"/>
      <w:lvlText w:val="•"/>
      <w:lvlJc w:val="left"/>
      <w:pPr>
        <w:ind w:left="2804" w:hanging="360"/>
      </w:pPr>
      <w:rPr/>
    </w:lvl>
    <w:lvl w:ilvl="3">
      <w:start w:val="0"/>
      <w:numFmt w:val="bullet"/>
      <w:lvlText w:val="•"/>
      <w:lvlJc w:val="left"/>
      <w:pPr>
        <w:ind w:left="3836" w:hanging="360"/>
      </w:pPr>
      <w:rPr/>
    </w:lvl>
    <w:lvl w:ilvl="4">
      <w:start w:val="0"/>
      <w:numFmt w:val="bullet"/>
      <w:lvlText w:val="•"/>
      <w:lvlJc w:val="left"/>
      <w:pPr>
        <w:ind w:left="4868" w:hanging="360"/>
      </w:pPr>
      <w:rPr/>
    </w:lvl>
    <w:lvl w:ilvl="5">
      <w:start w:val="0"/>
      <w:numFmt w:val="bullet"/>
      <w:lvlText w:val="•"/>
      <w:lvlJc w:val="left"/>
      <w:pPr>
        <w:ind w:left="5901" w:hanging="360"/>
      </w:pPr>
      <w:rPr/>
    </w:lvl>
    <w:lvl w:ilvl="6">
      <w:start w:val="0"/>
      <w:numFmt w:val="bullet"/>
      <w:lvlText w:val="•"/>
      <w:lvlJc w:val="left"/>
      <w:pPr>
        <w:ind w:left="6933" w:hanging="360"/>
      </w:pPr>
      <w:rPr/>
    </w:lvl>
    <w:lvl w:ilvl="7">
      <w:start w:val="0"/>
      <w:numFmt w:val="bullet"/>
      <w:lvlText w:val="•"/>
      <w:lvlJc w:val="left"/>
      <w:pPr>
        <w:ind w:left="7965" w:hanging="360"/>
      </w:pPr>
      <w:rPr/>
    </w:lvl>
    <w:lvl w:ilvl="8">
      <w:start w:val="0"/>
      <w:numFmt w:val="bullet"/>
      <w:lvlText w:val="•"/>
      <w:lvlJc w:val="left"/>
      <w:pPr>
        <w:ind w:left="8997" w:hanging="360"/>
      </w:pPr>
      <w:rPr/>
    </w:lvl>
  </w:abstractNum>
  <w:abstractNum w:abstractNumId="2">
    <w:lvl w:ilvl="0">
      <w:start w:val="1"/>
      <w:numFmt w:val="upperLetter"/>
      <w:lvlText w:val="%1."/>
      <w:lvlJc w:val="left"/>
      <w:pPr>
        <w:ind w:left="578" w:hanging="567"/>
      </w:pPr>
      <w:rPr>
        <w:rFonts w:ascii="Calibri" w:cs="Calibri" w:eastAsia="Calibri" w:hAnsi="Calibri"/>
        <w:b w:val="0"/>
        <w:i w:val="0"/>
        <w:sz w:val="24"/>
        <w:szCs w:val="24"/>
      </w:rPr>
    </w:lvl>
    <w:lvl w:ilvl="1">
      <w:start w:val="1"/>
      <w:numFmt w:val="lowerRoman"/>
      <w:lvlText w:val="%2."/>
      <w:lvlJc w:val="left"/>
      <w:pPr>
        <w:ind w:left="578" w:hanging="567"/>
      </w:pPr>
      <w:rPr>
        <w:rFonts w:ascii="Calibri" w:cs="Calibri" w:eastAsia="Calibri" w:hAnsi="Calibri"/>
        <w:b w:val="0"/>
        <w:i w:val="0"/>
        <w:sz w:val="24"/>
        <w:szCs w:val="24"/>
      </w:rPr>
    </w:lvl>
    <w:lvl w:ilvl="2">
      <w:start w:val="1"/>
      <w:numFmt w:val="upperLetter"/>
      <w:lvlText w:val="%3."/>
      <w:lvlJc w:val="left"/>
      <w:pPr>
        <w:ind w:left="578" w:hanging="567"/>
      </w:pPr>
      <w:rPr>
        <w:rFonts w:ascii="Calibri" w:cs="Calibri" w:eastAsia="Calibri" w:hAnsi="Calibri"/>
        <w:b w:val="1"/>
        <w:i w:val="0"/>
        <w:sz w:val="24"/>
        <w:szCs w:val="24"/>
      </w:rPr>
    </w:lvl>
    <w:lvl w:ilvl="3">
      <w:start w:val="0"/>
      <w:numFmt w:val="bullet"/>
      <w:lvlText w:val="-"/>
      <w:lvlJc w:val="left"/>
      <w:pPr>
        <w:ind w:left="732" w:hanging="360"/>
      </w:pPr>
      <w:rPr>
        <w:rFonts w:ascii="Lucida Sans" w:cs="Lucida Sans" w:eastAsia="Lucida Sans" w:hAnsi="Lucida Sans"/>
        <w:b w:val="0"/>
        <w:i w:val="0"/>
        <w:sz w:val="24"/>
        <w:szCs w:val="24"/>
      </w:rPr>
    </w:lvl>
    <w:lvl w:ilvl="4">
      <w:start w:val="0"/>
      <w:numFmt w:val="bullet"/>
      <w:lvlText w:val="•"/>
      <w:lvlJc w:val="left"/>
      <w:pPr>
        <w:ind w:left="4180" w:hanging="360"/>
      </w:pPr>
      <w:rPr/>
    </w:lvl>
    <w:lvl w:ilvl="5">
      <w:start w:val="0"/>
      <w:numFmt w:val="bullet"/>
      <w:lvlText w:val="•"/>
      <w:lvlJc w:val="left"/>
      <w:pPr>
        <w:ind w:left="5327" w:hanging="360"/>
      </w:pPr>
      <w:rPr/>
    </w:lvl>
    <w:lvl w:ilvl="6">
      <w:start w:val="0"/>
      <w:numFmt w:val="bullet"/>
      <w:lvlText w:val="•"/>
      <w:lvlJc w:val="left"/>
      <w:pPr>
        <w:ind w:left="6474" w:hanging="360"/>
      </w:pPr>
      <w:rPr/>
    </w:lvl>
    <w:lvl w:ilvl="7">
      <w:start w:val="0"/>
      <w:numFmt w:val="bullet"/>
      <w:lvlText w:val="•"/>
      <w:lvlJc w:val="left"/>
      <w:pPr>
        <w:ind w:left="7621" w:hanging="360"/>
      </w:pPr>
      <w:rPr/>
    </w:lvl>
    <w:lvl w:ilvl="8">
      <w:start w:val="0"/>
      <w:numFmt w:val="bullet"/>
      <w:lvlText w:val="•"/>
      <w:lvlJc w:val="left"/>
      <w:pPr>
        <w:ind w:left="8768"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32"/>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it-IT"/>
    </w:rPr>
  </w:style>
  <w:style w:type="paragraph" w:styleId="BodyText">
    <w:name w:val="Body Text"/>
    <w:basedOn w:val="Normal"/>
    <w:uiPriority w:val="1"/>
    <w:qFormat w:val="1"/>
    <w:pPr>
      <w:ind w:left="12"/>
      <w:jc w:val="both"/>
    </w:pPr>
    <w:rPr>
      <w:rFonts w:ascii="Calibri" w:cs="Calibri" w:eastAsia="Calibri" w:hAnsi="Calibri"/>
      <w:sz w:val="24"/>
      <w:szCs w:val="24"/>
      <w:lang w:bidi="ar-SA" w:eastAsia="en-US" w:val="it-IT"/>
    </w:rPr>
  </w:style>
  <w:style w:type="paragraph" w:styleId="Heading1">
    <w:name w:val="Heading 1"/>
    <w:basedOn w:val="Normal"/>
    <w:uiPriority w:val="1"/>
    <w:qFormat w:val="1"/>
    <w:pPr>
      <w:ind w:left="732"/>
      <w:outlineLvl w:val="1"/>
    </w:pPr>
    <w:rPr>
      <w:rFonts w:ascii="Calibri" w:cs="Calibri" w:eastAsia="Calibri" w:hAnsi="Calibri"/>
      <w:b w:val="1"/>
      <w:bCs w:val="1"/>
      <w:sz w:val="24"/>
      <w:szCs w:val="24"/>
      <w:lang w:bidi="ar-SA" w:eastAsia="en-US" w:val="it-IT"/>
    </w:rPr>
  </w:style>
  <w:style w:type="paragraph" w:styleId="ListParagraph">
    <w:name w:val="List Paragraph"/>
    <w:basedOn w:val="Normal"/>
    <w:uiPriority w:val="1"/>
    <w:qFormat w:val="1"/>
    <w:pPr>
      <w:ind w:left="578" w:hanging="567"/>
      <w:jc w:val="both"/>
    </w:pPr>
    <w:rPr>
      <w:rFonts w:ascii="Calibri" w:cs="Calibri" w:eastAsia="Calibri" w:hAnsi="Calibri"/>
      <w:lang w:bidi="ar-SA" w:eastAsia="en-US" w:val="it-IT"/>
    </w:rPr>
  </w:style>
  <w:style w:type="paragraph" w:styleId="TableParagraph">
    <w:name w:val="Table Paragraph"/>
    <w:basedOn w:val="Normal"/>
    <w:uiPriority w:val="1"/>
    <w:qFormat w:val="1"/>
    <w:pPr/>
    <w:rPr>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dpo@unipo.it" TargetMode="External"/><Relationship Id="rId10" Type="http://schemas.openxmlformats.org/officeDocument/2006/relationships/hyperlink" Target="mailto:affarigiuridici@uniupo.it" TargetMode="External"/><Relationship Id="rId12" Type="http://schemas.openxmlformats.org/officeDocument/2006/relationships/hyperlink" Target="mailto:dpo@unipo.it" TargetMode="External"/><Relationship Id="rId9" Type="http://schemas.openxmlformats.org/officeDocument/2006/relationships/hyperlink" Target="mailto:protocollo@pec.uniupo.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mailto:protocollo@pec.uniu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kQbptyTSDQUqT+lMb5VF+Sl1Q==">CgMxLjA4AHIhMUQ1V0o4RXNqaTJuTUZWRnp3elFPcXJlNEJTSFdkdFVm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2025-01-10T08:28:03Z</dcterms:created>
  <dc:creator>Utente di Microsoft Office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2019</vt:lpwstr>
  </property>
  <property fmtid="{D5CDD505-2E9C-101B-9397-08002B2CF9AE}" pid="4" name="LastSaved">
    <vt:filetime>2025-01-10T00:00:00Z</vt:filetime>
  </property>
  <property fmtid="{D5CDD505-2E9C-101B-9397-08002B2CF9AE}" pid="5" name="Producer">
    <vt:lpwstr>Microsoft® Word 2019</vt:lpwstr>
  </property>
</Properties>
</file>